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ENOUGH Progress Report CY26 Q3 (07.01.2026 – 09.30.2026)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Calibri" w:cs="Calibri" w:eastAsia="Calibri" w:hAnsi="Calibri"/>
          <w:i w:val="1"/>
          <w:iCs w:val="1"/>
          <w:color w:val="555555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Responses Due: October 30,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40.0" w:type="dxa"/>
        <w:jc w:val="left"/>
        <w:tblInd w:w="-3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00"/>
        <w:gridCol w:w="10440"/>
        <w:tblGridChange w:id="0">
          <w:tblGrid>
            <w:gridCol w:w="600"/>
            <w:gridCol w:w="10440"/>
          </w:tblGrid>
        </w:tblGridChange>
      </w:tblGrid>
      <w:tr>
        <w:trPr>
          <w:cantSplit w:val="0"/>
          <w:tblHeader w:val="0"/>
        </w:trPr>
        <w:tc>
          <w:tcPr>
            <w:shd w:fill="ddd9c4" w:val="clear"/>
          </w:tcPr>
          <w:p w:rsidR="00000000" w:rsidDel="00000000" w:rsidP="00000000" w:rsidRDefault="00000000" w:rsidRPr="00000000" w14:paraId="00000004">
            <w:pPr>
              <w:spacing w:after="120"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4" w:val="clear"/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Grant Documentation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after="120"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Q1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All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Please submit your latest workplan with clear timelines and milestones. You may upload your workplan from last quarter if it has not changed.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spacing w:after="120" w:line="240" w:lineRule="auto"/>
              <w:ind w:left="72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Checkbox: This workplan has been updated since last quarter.</w:t>
            </w:r>
          </w:p>
        </w:tc>
      </w:tr>
      <w:tr>
        <w:trPr>
          <w:cantSplit w:val="0"/>
          <w:trHeight w:val="487.96875" w:hRule="atLeast"/>
          <w:tblHeader w:val="0"/>
        </w:trPr>
        <w:tc>
          <w:tcPr>
            <w:shd w:fill="ddd9c4" w:val="clear"/>
          </w:tcPr>
          <w:p w:rsidR="00000000" w:rsidDel="00000000" w:rsidP="00000000" w:rsidRDefault="00000000" w:rsidRPr="00000000" w14:paraId="00000009">
            <w:pPr>
              <w:spacing w:after="120"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4" w:val="clear"/>
          </w:tcPr>
          <w:p w:rsidR="00000000" w:rsidDel="00000000" w:rsidP="00000000" w:rsidRDefault="00000000" w:rsidRPr="00000000" w14:paraId="0000000A">
            <w:pPr>
              <w:spacing w:after="120"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Barriers &amp; Technical Assistance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120"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Q2</w:t>
            </w:r>
          </w:p>
        </w:tc>
        <w:tc>
          <w:tcPr/>
          <w:p w:rsidR="00000000" w:rsidDel="00000000" w:rsidP="00000000" w:rsidRDefault="00000000" w:rsidRPr="00000000" w14:paraId="0000000C">
            <w:pPr>
              <w:shd w:fill="ffffff" w:val="clear"/>
              <w:spacing w:line="240" w:lineRule="auto"/>
              <w:rPr>
                <w:rFonts w:ascii="Calibri" w:cs="Calibri" w:eastAsia="Calibri" w:hAnsi="Calibri"/>
                <w:color w:val="242424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All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color w:val="242424"/>
                <w:sz w:val="24"/>
                <w:szCs w:val="24"/>
                <w:rtl w:val="0"/>
              </w:rPr>
              <w:t xml:space="preserve">ENOUGH grantees receive a range of technical assistance support from the Governor’s Office of Children, Baltimore’s Promise, William Julius Wilson Institute. Purpose Built Communities, and Partners for Rural Impact. This TA includes cross-grantee support such as grantee convenings, virtual trainings, and affinity groups, as well as one-on-one support from their GOC Success Manager and a dedicated coach.</w:t>
            </w:r>
          </w:p>
          <w:p w:rsidR="00000000" w:rsidDel="00000000" w:rsidP="00000000" w:rsidRDefault="00000000" w:rsidRPr="00000000" w14:paraId="0000000D">
            <w:pPr>
              <w:shd w:fill="ffffff" w:val="clear"/>
              <w:spacing w:line="240" w:lineRule="auto"/>
              <w:ind w:left="720" w:firstLine="0"/>
              <w:rPr>
                <w:rFonts w:ascii="Calibri" w:cs="Calibri" w:eastAsia="Calibri" w:hAnsi="Calibri"/>
                <w:color w:val="242424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42424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E">
            <w:pPr>
              <w:shd w:fill="ffffff" w:val="clear"/>
              <w:spacing w:line="240" w:lineRule="auto"/>
              <w:rPr>
                <w:rFonts w:ascii="Calibri" w:cs="Calibri" w:eastAsia="Calibri" w:hAnsi="Calibri"/>
                <w:color w:val="242424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42424"/>
                <w:sz w:val="24"/>
                <w:szCs w:val="24"/>
                <w:rtl w:val="0"/>
              </w:rPr>
              <w:t xml:space="preserve">With this range of support in mind, to what extent has the TA you have received met your needs?</w:t>
            </w:r>
          </w:p>
          <w:p w:rsidR="00000000" w:rsidDel="00000000" w:rsidP="00000000" w:rsidRDefault="00000000" w:rsidRPr="00000000" w14:paraId="0000000F">
            <w:pPr>
              <w:shd w:fill="ffffff" w:val="clear"/>
              <w:spacing w:line="240" w:lineRule="auto"/>
              <w:rPr>
                <w:rFonts w:ascii="Calibri" w:cs="Calibri" w:eastAsia="Calibri" w:hAnsi="Calibri"/>
                <w:color w:val="242424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42424"/>
                <w:sz w:val="24"/>
                <w:szCs w:val="24"/>
                <w:rtl w:val="0"/>
              </w:rPr>
              <w:t xml:space="preserve">1 – Not at all</w:t>
            </w:r>
          </w:p>
          <w:p w:rsidR="00000000" w:rsidDel="00000000" w:rsidP="00000000" w:rsidRDefault="00000000" w:rsidRPr="00000000" w14:paraId="00000010">
            <w:pPr>
              <w:shd w:fill="ffffff" w:val="clear"/>
              <w:spacing w:line="240" w:lineRule="auto"/>
              <w:rPr>
                <w:rFonts w:ascii="Calibri" w:cs="Calibri" w:eastAsia="Calibri" w:hAnsi="Calibri"/>
                <w:color w:val="242424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42424"/>
                <w:sz w:val="24"/>
                <w:szCs w:val="24"/>
                <w:rtl w:val="0"/>
              </w:rPr>
              <w:t xml:space="preserve">2 – A little</w:t>
            </w:r>
          </w:p>
          <w:p w:rsidR="00000000" w:rsidDel="00000000" w:rsidP="00000000" w:rsidRDefault="00000000" w:rsidRPr="00000000" w14:paraId="00000011">
            <w:pPr>
              <w:shd w:fill="ffffff" w:val="clear"/>
              <w:spacing w:line="240" w:lineRule="auto"/>
              <w:rPr>
                <w:rFonts w:ascii="Calibri" w:cs="Calibri" w:eastAsia="Calibri" w:hAnsi="Calibri"/>
                <w:color w:val="242424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42424"/>
                <w:sz w:val="24"/>
                <w:szCs w:val="24"/>
                <w:rtl w:val="0"/>
              </w:rPr>
              <w:t xml:space="preserve">3 – Quite a bit</w:t>
            </w:r>
          </w:p>
          <w:p w:rsidR="00000000" w:rsidDel="00000000" w:rsidP="00000000" w:rsidRDefault="00000000" w:rsidRPr="00000000" w14:paraId="00000012">
            <w:pPr>
              <w:shd w:fill="ffffff" w:val="clear"/>
              <w:spacing w:line="240" w:lineRule="auto"/>
              <w:rPr>
                <w:rFonts w:ascii="Calibri" w:cs="Calibri" w:eastAsia="Calibri" w:hAnsi="Calibri"/>
                <w:color w:val="242424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42424"/>
                <w:sz w:val="24"/>
                <w:szCs w:val="24"/>
                <w:rtl w:val="0"/>
              </w:rPr>
              <w:t xml:space="preserve">4 – Completely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after="120"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Q3</w:t>
            </w:r>
          </w:p>
        </w:tc>
        <w:tc>
          <w:tcPr/>
          <w:p w:rsidR="00000000" w:rsidDel="00000000" w:rsidP="00000000" w:rsidRDefault="00000000" w:rsidRPr="00000000" w14:paraId="00000014">
            <w:pPr>
              <w:shd w:fill="ffffff" w:val="clear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All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Please reflect on your experiences with ENOUGH technical experience available to you through GOC's Technical Assistance Partners. What has been the most useful form of technical assistance this quarter?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hd w:fill="ffffff" w:val="clear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hd w:fill="ffffff" w:val="clear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ENOUGH TA includes your access to free-of-charge support from your primary TA coach (i.e., PBC, WJWI, PRI, LMB), group trainings through Baltimore's Promise or Clear Impact; TA on grant acquisition through the Delivery Associates Community Funding Accelerator; Learning Hub access through Strive Together, etc.</w:t>
            </w:r>
          </w:p>
        </w:tc>
      </w:tr>
      <w:tr>
        <w:trPr>
          <w:cantSplit w:val="0"/>
          <w:tblHeader w:val="0"/>
        </w:trPr>
        <w:tc>
          <w:tcPr>
            <w:shd w:fill="ddd9c4" w:val="clear"/>
          </w:tcPr>
          <w:p w:rsidR="00000000" w:rsidDel="00000000" w:rsidP="00000000" w:rsidRDefault="00000000" w:rsidRPr="00000000" w14:paraId="00000017">
            <w:pPr>
              <w:spacing w:after="120"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4" w:val="clear"/>
          </w:tcPr>
          <w:p w:rsidR="00000000" w:rsidDel="00000000" w:rsidP="00000000" w:rsidRDefault="00000000" w:rsidRPr="00000000" w14:paraId="00000018">
            <w:pPr>
              <w:spacing w:after="120"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Community Engagement: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after="120"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Q4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278.00000000000006" w:lineRule="auto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u w:val="single"/>
                <w:rtl w:val="0"/>
              </w:rPr>
              <w:t xml:space="preserve">All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# of residents engaged through ENOUGH (e.g., attendees at ENOUGH meetings / convenings / focus groups) this quarter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.35546875000006" w:hRule="atLeast"/>
          <w:tblHeader w:val="0"/>
        </w:trPr>
        <w:tc>
          <w:tcPr>
            <w:shd w:fill="ddd9c4" w:val="clear"/>
          </w:tcPr>
          <w:p w:rsidR="00000000" w:rsidDel="00000000" w:rsidP="00000000" w:rsidRDefault="00000000" w:rsidRPr="00000000" w14:paraId="0000001B">
            <w:pPr>
              <w:spacing w:after="120"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4" w:val="clear"/>
          </w:tcPr>
          <w:p w:rsidR="00000000" w:rsidDel="00000000" w:rsidP="00000000" w:rsidRDefault="00000000" w:rsidRPr="00000000" w14:paraId="0000001C">
            <w:pPr>
              <w:spacing w:after="160" w:line="278.00000000000006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Funding and Sustainability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after="120"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Q5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78.0000000000000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All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As the Governor's Office for Children pursues an "All of Government" approach to ending child poverty in Maryland, we would like to track how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state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dollars are flowing to ENOUGH communities. We are requesting the following information. Please upload the ENOUGH State Funding Excel template linked </w:t>
            </w:r>
            <w:hyperlink r:id="rId6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here</w:t>
              </w:r>
            </w:hyperlink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pacing w:line="278.00000000000006" w:lineRule="auto"/>
              <w:ind w:left="144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Name of Program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line="278.00000000000006" w:lineRule="auto"/>
              <w:ind w:left="144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Name of Agency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line="278.00000000000006" w:lineRule="auto"/>
              <w:ind w:left="144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Name of Applicant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pacing w:line="278.00000000000006" w:lineRule="auto"/>
              <w:ind w:left="144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$s Requested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pacing w:after="160" w:line="278.00000000000006" w:lineRule="auto"/>
              <w:ind w:left="144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Status of Application (Pending, Not Awarded, Awarded)</w:t>
            </w:r>
          </w:p>
        </w:tc>
      </w:tr>
      <w:tr>
        <w:trPr>
          <w:cantSplit w:val="0"/>
          <w:tblHeader w:val="0"/>
        </w:trPr>
        <w:tc>
          <w:tcPr>
            <w:shd w:fill="ddd9c4" w:val="clear"/>
          </w:tcPr>
          <w:p w:rsidR="00000000" w:rsidDel="00000000" w:rsidP="00000000" w:rsidRDefault="00000000" w:rsidRPr="00000000" w14:paraId="00000024">
            <w:pPr>
              <w:spacing w:after="12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4" w:val="clear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Success Story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after="120"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Q6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160" w:line="278.0000000000000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All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 Describe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at least one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moment from the past quarter where ENOUGH had a tangible impact on your community: What changed that in your community because your community had ENOUGH funding that would not have happened otherwise? Be specific! </w:t>
            </w:r>
          </w:p>
        </w:tc>
      </w:tr>
    </w:tbl>
    <w:p w:rsidR="00000000" w:rsidDel="00000000" w:rsidP="00000000" w:rsidRDefault="00000000" w:rsidRPr="00000000" w14:paraId="00000028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yperlink" Target="https://mail.google.com/mail/u/0?ui=2&amp;ik=3e8b3403ab&amp;attid=0.1&amp;permmsgid=msg-f:1846598834941554150&amp;th=19a06fdb4f576de6&amp;view=att&amp;disp=safe&amp;realattid=f_mh0lzqzf0&amp;zw" TargetMode="Externa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9209207C51724BAC982B8EFC5FB25E" ma:contentTypeVersion="1" ma:contentTypeDescription="Create a new document." ma:contentTypeScope="" ma:versionID="d6cc76ef7d27f3809aec8df52dbb56d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01fac345008aa34b3a53f2166bf3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6B24246-9638-4A17-904F-6A1D34421BD9}"/>
</file>

<file path=customXml/itemProps2.xml><?xml version="1.0" encoding="utf-8"?>
<ds:datastoreItem xmlns:ds="http://schemas.openxmlformats.org/officeDocument/2006/customXml" ds:itemID="{86E928C0-690F-40C6-95BC-FAF5F13AE2A0}"/>
</file>

<file path=customXml/itemProps3.xml><?xml version="1.0" encoding="utf-8"?>
<ds:datastoreItem xmlns:ds="http://schemas.openxmlformats.org/officeDocument/2006/customXml" ds:itemID="{84F41B6B-500B-4C9B-B5F0-3BC769482A1F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0x010100DE9209207C51724BAC982B8EFC5FB25E</vt:lpwstr>
  </property>
</Properties>
</file>